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附表</w:t>
      </w:r>
    </w:p>
    <w:p>
      <w:pPr>
        <w:jc w:val="center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南京医科大学康达学院教职工师德考核测评表</w:t>
      </w:r>
    </w:p>
    <w:p>
      <w:pPr>
        <w:spacing w:before="156" w:beforeLines="50" w:after="156" w:afterLines="50"/>
        <w:ind w:firstLine="630" w:firstLineChars="300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教职工姓名：</w:t>
      </w:r>
      <w:r>
        <w:rPr>
          <w:rFonts w:hint="eastAsia" w:ascii="仿宋_GB2312" w:eastAsia="仿宋_GB2312"/>
          <w:color w:val="auto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highlight w:val="none"/>
        </w:rPr>
        <w:t>所在部门：</w:t>
      </w:r>
      <w:r>
        <w:rPr>
          <w:rFonts w:hint="eastAsia" w:ascii="仿宋_GB2312" w:eastAsia="仿宋_GB2312"/>
          <w:color w:val="auto"/>
          <w:highlight w:val="none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highlight w:val="none"/>
        </w:rPr>
        <w:t xml:space="preserve">        □教学岗位   □非教学岗位</w:t>
      </w:r>
    </w:p>
    <w:tbl>
      <w:tblPr>
        <w:tblStyle w:val="6"/>
        <w:tblW w:w="95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17"/>
        <w:gridCol w:w="1134"/>
        <w:gridCol w:w="2126"/>
        <w:gridCol w:w="1733"/>
        <w:gridCol w:w="567"/>
        <w:gridCol w:w="567"/>
        <w:gridCol w:w="567"/>
        <w:gridCol w:w="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项目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测评内容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auto"/>
                <w:sz w:val="20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自评得分</w:t>
            </w: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学生测评均分</w:t>
            </w: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组织测评得分</w:t>
            </w: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部门测评得分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爱国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守法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20分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1.坚定政治方向，以习近平新时代中国特色社会主义思想为指导，拥护中国共产党的领导，贯彻党的教育方针。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2.自觉爱国守法，忠于祖国，忠于人民，恪守宪法原则，遵守法律法规，依法履行教师职责。</w:t>
            </w:r>
          </w:p>
          <w:p>
            <w:pPr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3.坚持教育者先受教育，努力成为先进思想文化的传播者、党执政的坚定支持者。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崇教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敬业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20分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1.忠诚党的教育事业，树立崇高职业理想，以人才培养、科学研究、社会服务、文化传承和交流合作等为己任，做“四有”好老师。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2.树立“躬耕教坛、强国有我”的志向和抱负，恪尽职守，甘于奉献，终身学习，刻苦钻研。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教书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育人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1.潜心教书育人，落实立德树人根本任务，遵循教育规律和学生成长规律，因材施教，教学相长，做好学生的“四个引路人”。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2.执着于教书育人，有热爱教育的定力、淡泊名利的坚守，守好政治、法律、道德三条底线，培养德智体美劳全面发展的社会主义建设者和接班人。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20"/>
                <w:highlight w:val="none"/>
              </w:rPr>
              <w:t>注：教学岗位侧重学科教学育人，非教学岗位侧重管理育人、服务育人。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严谨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治学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1.弘扬科学精神，勇于探索，追求真理，严谨治学，潜心问道。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2.实事求是，发扬民主，团结合作，协同创新。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3.秉持学术良知，恪守学术规范。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4.尊重他人劳动和学术成果，维护学术自由和学术尊严，诚实守信，力戒浮躁。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5.坚守学术良知，反对学术不端，营造追求真理、崇尚创新、勇攀高峰的良好氛围。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为人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师表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1.坚持言行雅正，注重言行风范，加强人格修养，维护教师形象，珍惜学校声誉。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2.秉持公平诚信，坚持原则，处事公道，光明磊落，为人正直。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3.坚守廉洁自律，为人师表，以身作则。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4.作风正派，自重自爱，不与学生发生任何不正当关系。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服务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社会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1.积极奉献社会，履行社会责任，贡献聪明才智，树立正确义利观。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2.传播优秀文化，普及科学知识，热心公益，服务大众，带头践行社会主义核心价值观，弘扬真善美，传递正能量。</w:t>
            </w:r>
          </w:p>
          <w:p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3.主动参与社会实践，自觉承担社会义务，积极提供专业服务，坚决反对滥用学术资源和学术影响。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9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汇总分（100分制）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9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评分人或负责人签名</w:t>
            </w: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一票否决内容</w:t>
            </w:r>
          </w:p>
        </w:tc>
        <w:tc>
          <w:tcPr>
            <w:tcW w:w="8678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最终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得分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考核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highlight w:val="none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b/>
                <w:color w:val="auto"/>
                <w:highlight w:val="none"/>
              </w:rPr>
            </w:pPr>
          </w:p>
        </w:tc>
        <w:tc>
          <w:tcPr>
            <w:tcW w:w="4001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部门盖章</w:t>
            </w:r>
          </w:p>
        </w:tc>
      </w:tr>
    </w:tbl>
    <w:p>
      <w:pPr>
        <w:spacing w:line="400" w:lineRule="exact"/>
        <w:ind w:left="424" w:leftChars="202" w:right="424" w:rightChars="202"/>
        <w:jc w:val="left"/>
        <w:rPr>
          <w:rFonts w:ascii="仿宋_GB2312" w:eastAsia="仿宋_GB2312"/>
          <w:b/>
          <w:color w:val="auto"/>
          <w:highlight w:val="none"/>
        </w:rPr>
      </w:pPr>
    </w:p>
    <w:p>
      <w:pPr>
        <w:spacing w:line="400" w:lineRule="exact"/>
        <w:ind w:left="424" w:leftChars="202" w:right="424" w:rightChars="202"/>
        <w:jc w:val="left"/>
        <w:rPr>
          <w:rFonts w:ascii="仿宋_GB2312" w:eastAsia="仿宋_GB2312"/>
          <w:b/>
          <w:color w:val="auto"/>
          <w:highlight w:val="none"/>
        </w:rPr>
      </w:pPr>
      <w:r>
        <w:rPr>
          <w:rFonts w:hint="eastAsia" w:ascii="仿宋_GB2312" w:eastAsia="仿宋_GB2312"/>
          <w:b/>
          <w:color w:val="auto"/>
          <w:highlight w:val="none"/>
        </w:rPr>
        <w:t>填表说明：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1.测评前请认真阅读《南京医科大学康达学院师德考核办法》，本表由教职工本人、学生（教学岗位）、组织及部门分别打分。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2.教学岗教职工最终得分自评占10％、学生测评占30％、组织评价占30％、部门评价占30％；当年未承担带教任务或非教学岗教职工最终得分自评占10％、组织评价占45％、部门评价占45％。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b/>
          <w:bCs/>
          <w:color w:val="auto"/>
          <w:highlight w:val="none"/>
        </w:rPr>
      </w:pPr>
      <w:r>
        <w:rPr>
          <w:rFonts w:hint="eastAsia" w:ascii="仿宋_GB2312" w:eastAsia="仿宋_GB2312"/>
          <w:b/>
          <w:bCs/>
          <w:color w:val="auto"/>
          <w:highlight w:val="none"/>
        </w:rPr>
        <w:t>3.参加测评的班级不少于当年教师所授课班级的三分之一，参加测评的学生人数不少于确定范围的三分之二。“学生测评均分”</w:t>
      </w:r>
      <w:r>
        <w:rPr>
          <w:rFonts w:ascii="仿宋_GB2312" w:eastAsia="仿宋_GB2312"/>
          <w:b/>
          <w:bCs/>
          <w:color w:val="auto"/>
          <w:highlight w:val="none"/>
        </w:rPr>
        <w:t>为所有参加测评的学生打分均值</w:t>
      </w:r>
      <w:r>
        <w:rPr>
          <w:rFonts w:hint="eastAsia" w:ascii="仿宋_GB2312" w:eastAsia="仿宋_GB2312"/>
          <w:b/>
          <w:bCs/>
          <w:color w:val="auto"/>
          <w:highlight w:val="none"/>
        </w:rPr>
        <w:t>，</w:t>
      </w:r>
      <w:r>
        <w:rPr>
          <w:rFonts w:ascii="仿宋_GB2312" w:eastAsia="仿宋_GB2312"/>
          <w:b/>
          <w:bCs/>
          <w:color w:val="auto"/>
          <w:highlight w:val="none"/>
        </w:rPr>
        <w:t>由教学质量</w:t>
      </w:r>
      <w:r>
        <w:rPr>
          <w:rFonts w:hint="eastAsia" w:ascii="仿宋_GB2312" w:eastAsia="仿宋_GB2312"/>
          <w:b/>
          <w:bCs/>
          <w:color w:val="auto"/>
          <w:highlight w:val="none"/>
        </w:rPr>
        <w:t>评估与促进</w:t>
      </w:r>
      <w:r>
        <w:rPr>
          <w:rFonts w:ascii="仿宋_GB2312" w:eastAsia="仿宋_GB2312"/>
          <w:b/>
          <w:bCs/>
          <w:color w:val="auto"/>
          <w:highlight w:val="none"/>
        </w:rPr>
        <w:t>中心组织系统填报并登记分数</w:t>
      </w:r>
      <w:r>
        <w:rPr>
          <w:rFonts w:hint="eastAsia" w:ascii="仿宋_GB2312" w:eastAsia="仿宋_GB2312"/>
          <w:b/>
          <w:bCs/>
          <w:color w:val="auto"/>
          <w:highlight w:val="none"/>
        </w:rPr>
        <w:t>。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4.最终得分在85分及以上者为优秀；在60—84分者为合格；在59分及以下者为不合格。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5.师德考核评价为优秀的人员比例，原则上控制在应考核对象的15％以内，按照实际表现进行评优，本着客观真实、宁缺毋滥的原则，保证选树优秀典型。考核结果为“优秀”另附文字事迹材料。</w:t>
      </w:r>
    </w:p>
    <w:p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6.考核测评时，应将南京医科大学及康达学院涉及教师师德的文件作为重要依据。凡有违反《高等学校教师职业道德规范》《教育部关于建立健全高校师德建设长效机制的意见》《新时代高校教师职业行为十项准则》者，实行“一票否决”，考核结果确定为不合格，在“一票否决内容”中简要说明事实，另附文字说明材料。</w:t>
      </w:r>
    </w:p>
    <w:bookmarkEnd w:id="0"/>
    <w:sectPr>
      <w:pgSz w:w="11906" w:h="16838"/>
      <w:pgMar w:top="851" w:right="424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Dc0NzNkODFjMmU5YjM2ZWQ5MDg5Y2E2MDFmNWIifQ=="/>
  </w:docVars>
  <w:rsids>
    <w:rsidRoot w:val="00074CB8"/>
    <w:rsid w:val="00000990"/>
    <w:rsid w:val="00074CB8"/>
    <w:rsid w:val="00080F11"/>
    <w:rsid w:val="000A3A39"/>
    <w:rsid w:val="000B6C75"/>
    <w:rsid w:val="000D0563"/>
    <w:rsid w:val="000E5647"/>
    <w:rsid w:val="000E6230"/>
    <w:rsid w:val="000F306B"/>
    <w:rsid w:val="00116754"/>
    <w:rsid w:val="00121A8C"/>
    <w:rsid w:val="00160BB0"/>
    <w:rsid w:val="001610F1"/>
    <w:rsid w:val="00166A19"/>
    <w:rsid w:val="00172A1A"/>
    <w:rsid w:val="00177749"/>
    <w:rsid w:val="001D5255"/>
    <w:rsid w:val="00207E6F"/>
    <w:rsid w:val="00210BE9"/>
    <w:rsid w:val="002112A4"/>
    <w:rsid w:val="0022440F"/>
    <w:rsid w:val="002341B8"/>
    <w:rsid w:val="002622BF"/>
    <w:rsid w:val="0026306F"/>
    <w:rsid w:val="00273875"/>
    <w:rsid w:val="00273EFB"/>
    <w:rsid w:val="00277553"/>
    <w:rsid w:val="00287C65"/>
    <w:rsid w:val="002B68CA"/>
    <w:rsid w:val="002D048D"/>
    <w:rsid w:val="002D1D74"/>
    <w:rsid w:val="002D3B0B"/>
    <w:rsid w:val="002F1D62"/>
    <w:rsid w:val="0030399C"/>
    <w:rsid w:val="00366F7B"/>
    <w:rsid w:val="0039483E"/>
    <w:rsid w:val="003D661F"/>
    <w:rsid w:val="003D7182"/>
    <w:rsid w:val="003F3BC3"/>
    <w:rsid w:val="00493771"/>
    <w:rsid w:val="004B5EFF"/>
    <w:rsid w:val="004B6C12"/>
    <w:rsid w:val="004C6BC1"/>
    <w:rsid w:val="004D1699"/>
    <w:rsid w:val="004D47E6"/>
    <w:rsid w:val="00502D25"/>
    <w:rsid w:val="00590CB2"/>
    <w:rsid w:val="005A4407"/>
    <w:rsid w:val="005A49FB"/>
    <w:rsid w:val="005C217C"/>
    <w:rsid w:val="005C298F"/>
    <w:rsid w:val="005C386F"/>
    <w:rsid w:val="005F6C77"/>
    <w:rsid w:val="00610F17"/>
    <w:rsid w:val="00614394"/>
    <w:rsid w:val="0061767B"/>
    <w:rsid w:val="00665004"/>
    <w:rsid w:val="0067045A"/>
    <w:rsid w:val="0069248F"/>
    <w:rsid w:val="006E05AF"/>
    <w:rsid w:val="006F66EB"/>
    <w:rsid w:val="006F76D7"/>
    <w:rsid w:val="00704E1C"/>
    <w:rsid w:val="007432EA"/>
    <w:rsid w:val="007468D3"/>
    <w:rsid w:val="00760D06"/>
    <w:rsid w:val="00762B53"/>
    <w:rsid w:val="00771DFC"/>
    <w:rsid w:val="0078692D"/>
    <w:rsid w:val="00787238"/>
    <w:rsid w:val="007B0C7E"/>
    <w:rsid w:val="007B2F8E"/>
    <w:rsid w:val="007D33EC"/>
    <w:rsid w:val="007E3960"/>
    <w:rsid w:val="007F3096"/>
    <w:rsid w:val="00800A5C"/>
    <w:rsid w:val="0082205E"/>
    <w:rsid w:val="0085200B"/>
    <w:rsid w:val="00855C78"/>
    <w:rsid w:val="008755CF"/>
    <w:rsid w:val="00891C24"/>
    <w:rsid w:val="008A5656"/>
    <w:rsid w:val="008D4664"/>
    <w:rsid w:val="008F6C85"/>
    <w:rsid w:val="009519BA"/>
    <w:rsid w:val="009534B5"/>
    <w:rsid w:val="009552FB"/>
    <w:rsid w:val="00960570"/>
    <w:rsid w:val="009B1F35"/>
    <w:rsid w:val="009B392C"/>
    <w:rsid w:val="009E55F8"/>
    <w:rsid w:val="00A03A32"/>
    <w:rsid w:val="00A259B1"/>
    <w:rsid w:val="00A616E9"/>
    <w:rsid w:val="00A87F63"/>
    <w:rsid w:val="00A97618"/>
    <w:rsid w:val="00AC15CD"/>
    <w:rsid w:val="00AC2BD1"/>
    <w:rsid w:val="00AE5F95"/>
    <w:rsid w:val="00B05956"/>
    <w:rsid w:val="00B10104"/>
    <w:rsid w:val="00B10FA3"/>
    <w:rsid w:val="00B30A99"/>
    <w:rsid w:val="00B31934"/>
    <w:rsid w:val="00B76857"/>
    <w:rsid w:val="00B839D2"/>
    <w:rsid w:val="00B9327C"/>
    <w:rsid w:val="00B95BE2"/>
    <w:rsid w:val="00C01491"/>
    <w:rsid w:val="00C1136E"/>
    <w:rsid w:val="00C27E7A"/>
    <w:rsid w:val="00C41E9D"/>
    <w:rsid w:val="00C62667"/>
    <w:rsid w:val="00C97F86"/>
    <w:rsid w:val="00CD6C52"/>
    <w:rsid w:val="00CE4BF0"/>
    <w:rsid w:val="00D028AF"/>
    <w:rsid w:val="00D12D74"/>
    <w:rsid w:val="00D4041A"/>
    <w:rsid w:val="00D44A9E"/>
    <w:rsid w:val="00D61FB6"/>
    <w:rsid w:val="00D87C2C"/>
    <w:rsid w:val="00DA1883"/>
    <w:rsid w:val="00DB6765"/>
    <w:rsid w:val="00DD160E"/>
    <w:rsid w:val="00DE1FB3"/>
    <w:rsid w:val="00DE5881"/>
    <w:rsid w:val="00E009E5"/>
    <w:rsid w:val="00E01AA7"/>
    <w:rsid w:val="00E01B00"/>
    <w:rsid w:val="00E36709"/>
    <w:rsid w:val="00E965EE"/>
    <w:rsid w:val="00EC6107"/>
    <w:rsid w:val="00ED0848"/>
    <w:rsid w:val="00F168E8"/>
    <w:rsid w:val="00F32631"/>
    <w:rsid w:val="00F37A53"/>
    <w:rsid w:val="00F64642"/>
    <w:rsid w:val="00F70D77"/>
    <w:rsid w:val="00F77D57"/>
    <w:rsid w:val="00F97D61"/>
    <w:rsid w:val="00FB2A40"/>
    <w:rsid w:val="00FC6160"/>
    <w:rsid w:val="00FD046A"/>
    <w:rsid w:val="00FF5049"/>
    <w:rsid w:val="00FF5EBA"/>
    <w:rsid w:val="02C150C8"/>
    <w:rsid w:val="0BC73185"/>
    <w:rsid w:val="0DD57ECE"/>
    <w:rsid w:val="129C31B4"/>
    <w:rsid w:val="13D962BE"/>
    <w:rsid w:val="1A205FEC"/>
    <w:rsid w:val="37576E83"/>
    <w:rsid w:val="3ABC4373"/>
    <w:rsid w:val="43B869E9"/>
    <w:rsid w:val="47F4689C"/>
    <w:rsid w:val="58E92147"/>
    <w:rsid w:val="6C6B62D3"/>
    <w:rsid w:val="7B5901AC"/>
    <w:rsid w:val="7DC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2023-12-19T01:15:00Z</dcterms:created>
  <dc:creator>雨林木风</dc:creator>
  <cp:lastModifiedBy>          Melody</cp:lastModifiedBy>
  <cp:lastPrinted>2023-12-14T01:40:00Z</cp:lastPrinted>
  <dcterms:modified xsi:type="dcterms:W3CDTF">2023-12-20T07:38:47Z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DE59C3173D524AFFBA82EE5B8CCDF613_12</vt:lpwstr>
  </property>
</Properties>
</file>